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290DC6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BB27AA">
        <w:rPr>
          <w:rFonts w:ascii="Sylfaen" w:eastAsia="Times New Roman" w:hAnsi="Sylfaen" w:cs="Times New Roman"/>
          <w:sz w:val="18"/>
          <w:szCs w:val="18"/>
        </w:rPr>
        <w:t>23</w:t>
      </w:r>
      <w:bookmarkStart w:id="0" w:name="_GoBack"/>
      <w:bookmarkEnd w:id="0"/>
      <w:r w:rsidR="002D5CF7">
        <w:rPr>
          <w:rFonts w:ascii="Sylfaen" w:eastAsia="Times New Roman" w:hAnsi="Sylfaen" w:cs="Times New Roman"/>
          <w:sz w:val="18"/>
          <w:szCs w:val="18"/>
        </w:rPr>
        <w:t xml:space="preserve"> 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 xml:space="preserve">ოქტომბრის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BB27AA">
        <w:rPr>
          <w:rFonts w:ascii="Sylfaen" w:eastAsia="Times New Roman" w:hAnsi="Sylfaen" w:cs="Times New Roman"/>
          <w:sz w:val="18"/>
          <w:szCs w:val="18"/>
        </w:rPr>
        <w:t>5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F14331" w:rsidRPr="00BB27AA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ამასთანავე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F14331"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:</w:t>
      </w:r>
    </w:p>
    <w:p w:rsidR="00F14331" w:rsidRPr="00F14331" w:rsidRDefault="00F14331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ა) </w:t>
      </w:r>
      <w:r w:rsidR="009C273D">
        <w:rPr>
          <w:rFonts w:ascii="Sylfaen" w:eastAsia="Times New Roman" w:hAnsi="Sylfaen" w:cs="Times New Roman"/>
          <w:b/>
          <w:sz w:val="18"/>
          <w:szCs w:val="18"/>
          <w:lang w:val="ka-GE"/>
        </w:rPr>
        <w:t>რა მიზეზის გამო</w:t>
      </w:r>
      <w:r w:rsidR="00C376CB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 მიიღო თქვენმა ორგანიზაციამ მონაწილეობა </w:t>
      </w:r>
      <w:r w:rsidR="009C273D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ამავე ფარმაცევტული პროდუქტის შესასყიდად გამოცხადებულ </w:t>
      </w:r>
      <w:r w:rsidR="00110F92"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SPA180007898; SPA180007897; SPA180007899; SPA180007896; SPA180007895</w:t>
      </w:r>
      <w:r w:rsidR="00110F92" w:rsidRPr="00110F92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ელექტრონულ ტენდერებში</w:t>
      </w:r>
      <w:r w:rsidR="003C5E6F">
        <w:rPr>
          <w:rFonts w:ascii="Sylfaen" w:eastAsia="Times New Roman" w:hAnsi="Sylfaen" w:cs="Times New Roman"/>
          <w:b/>
          <w:sz w:val="18"/>
          <w:szCs w:val="18"/>
          <w:lang w:val="ka-GE"/>
        </w:rPr>
        <w:t>;</w:t>
      </w:r>
    </w:p>
    <w:p w:rsidR="007D39AC" w:rsidRPr="00BB27AA" w:rsidRDefault="00F14331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ბ) </w:t>
      </w:r>
      <w:r w:rsid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 w:rsid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 w:rsidR="00384C56">
        <w:rPr>
          <w:rFonts w:ascii="Sylfaen" w:eastAsia="Times New Roman" w:hAnsi="Sylfaen" w:cs="Times New Roman"/>
          <w:b/>
          <w:sz w:val="18"/>
          <w:szCs w:val="18"/>
          <w:lang w:val="ka-GE"/>
        </w:rPr>
        <w:t>10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CB7EE5">
        <w:rPr>
          <w:rFonts w:ascii="Sylfaen" w:eastAsia="Times New Roman" w:hAnsi="Sylfaen" w:cs="Times New Roman"/>
          <w:b/>
          <w:sz w:val="18"/>
          <w:szCs w:val="18"/>
          <w:lang w:val="ka-GE"/>
        </w:rPr>
        <w:t>ნოემბრისა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.</w:t>
      </w:r>
    </w:p>
    <w:p w:rsidR="00DF0616" w:rsidRPr="00BB27AA" w:rsidRDefault="00DF0616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BB27AA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0F92"/>
    <w:rsid w:val="00113EA2"/>
    <w:rsid w:val="001346DF"/>
    <w:rsid w:val="001464FE"/>
    <w:rsid w:val="00146C17"/>
    <w:rsid w:val="00166CCB"/>
    <w:rsid w:val="0017758F"/>
    <w:rsid w:val="00184FEC"/>
    <w:rsid w:val="00185C77"/>
    <w:rsid w:val="001A0D36"/>
    <w:rsid w:val="001D33CF"/>
    <w:rsid w:val="001D4903"/>
    <w:rsid w:val="002036AF"/>
    <w:rsid w:val="0021645F"/>
    <w:rsid w:val="00217DFE"/>
    <w:rsid w:val="002505EB"/>
    <w:rsid w:val="0025605E"/>
    <w:rsid w:val="00275619"/>
    <w:rsid w:val="00290DC6"/>
    <w:rsid w:val="00297DEF"/>
    <w:rsid w:val="002D5CF7"/>
    <w:rsid w:val="002E18BC"/>
    <w:rsid w:val="00304295"/>
    <w:rsid w:val="003201B5"/>
    <w:rsid w:val="00330EEB"/>
    <w:rsid w:val="0034620B"/>
    <w:rsid w:val="003568B6"/>
    <w:rsid w:val="003609AB"/>
    <w:rsid w:val="00360E59"/>
    <w:rsid w:val="00384C56"/>
    <w:rsid w:val="003923D8"/>
    <w:rsid w:val="003A0284"/>
    <w:rsid w:val="003A60B5"/>
    <w:rsid w:val="003A7BD3"/>
    <w:rsid w:val="003C5E6F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3DD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26827"/>
    <w:rsid w:val="00641C3F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8050AC"/>
    <w:rsid w:val="00806202"/>
    <w:rsid w:val="00840801"/>
    <w:rsid w:val="0085115E"/>
    <w:rsid w:val="00863EB1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C273D"/>
    <w:rsid w:val="009F0832"/>
    <w:rsid w:val="00A10E7B"/>
    <w:rsid w:val="00A269B6"/>
    <w:rsid w:val="00A33911"/>
    <w:rsid w:val="00A513C3"/>
    <w:rsid w:val="00A54B7B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A60"/>
    <w:rsid w:val="00AE1CC5"/>
    <w:rsid w:val="00B405A6"/>
    <w:rsid w:val="00B40767"/>
    <w:rsid w:val="00B57966"/>
    <w:rsid w:val="00B646F9"/>
    <w:rsid w:val="00B648DB"/>
    <w:rsid w:val="00B74192"/>
    <w:rsid w:val="00B8647B"/>
    <w:rsid w:val="00BB27AA"/>
    <w:rsid w:val="00BB4A86"/>
    <w:rsid w:val="00BC42C4"/>
    <w:rsid w:val="00BE7BF6"/>
    <w:rsid w:val="00C376CB"/>
    <w:rsid w:val="00C42D1E"/>
    <w:rsid w:val="00C50EAD"/>
    <w:rsid w:val="00C775FB"/>
    <w:rsid w:val="00C80F69"/>
    <w:rsid w:val="00C844D3"/>
    <w:rsid w:val="00C84554"/>
    <w:rsid w:val="00CB111B"/>
    <w:rsid w:val="00CB4A98"/>
    <w:rsid w:val="00CB7EE5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A194D"/>
    <w:rsid w:val="00EB0343"/>
    <w:rsid w:val="00EC162E"/>
    <w:rsid w:val="00F14331"/>
    <w:rsid w:val="00F25BFC"/>
    <w:rsid w:val="00F36D13"/>
    <w:rsid w:val="00F524D8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0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2444-7FA7-44F9-B0E3-E30646D6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14</cp:revision>
  <cp:lastPrinted>2015-11-04T07:11:00Z</cp:lastPrinted>
  <dcterms:created xsi:type="dcterms:W3CDTF">2018-10-17T05:07:00Z</dcterms:created>
  <dcterms:modified xsi:type="dcterms:W3CDTF">2018-10-19T12:01:00Z</dcterms:modified>
</cp:coreProperties>
</file>